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005F9F"/>
          <w:sz w:val="37"/>
          <w:szCs w:val="37"/>
        </w:rPr>
      </w:pPr>
      <w:r>
        <w:rPr>
          <w:color w:val="005F9F"/>
          <w:sz w:val="37"/>
          <w:szCs w:val="37"/>
          <w:bdr w:val="none" w:color="auto" w:sz="0" w:space="0"/>
        </w:rPr>
        <w:t>你必须了解的正常组织耐受剂量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正常组织耐受剂量（单位：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cGy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）</w:t>
      </w:r>
    </w:p>
    <w:tbl>
      <w:tblPr>
        <w:tblW w:w="9975" w:type="dxa"/>
        <w:tblInd w:w="-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092"/>
        <w:gridCol w:w="1167"/>
        <w:gridCol w:w="1196"/>
        <w:gridCol w:w="93"/>
        <w:gridCol w:w="135"/>
        <w:gridCol w:w="956"/>
        <w:gridCol w:w="1167"/>
        <w:gridCol w:w="1290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器官</w:t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TD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bscript"/>
              </w:rPr>
              <w:t>5/5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体积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TD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bscript"/>
              </w:rPr>
              <w:t>50/5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1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放射损伤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1/3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2/3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3/3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1/3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2/3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3/3</w:t>
            </w:r>
          </w:p>
        </w:tc>
        <w:tc>
          <w:tcPr>
            <w:tcW w:w="14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肾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临床性肾炎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膀胱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N/A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N/A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膀胱挛缩和体积变小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（有症状的）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骨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股骨头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坏死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1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颞颌关节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关节功能显著受限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1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及下颌骨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1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肋骨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病理性骨折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皮肤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/—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/6500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毛细血管扩张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坏死、溃疡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脑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脑干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坏死、梗死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视神经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无部分体积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1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视交叉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无部分体积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无部分体积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脊髓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5cm/5000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10cm/5000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20cm/4700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5cm/7000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10cm/7000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20cm/—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脊髓炎坏死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马尾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无体积效应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无体积效应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临床上明显的神经损伤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臂丛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临床上明显的神经损伤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眼晶体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无部分体积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需要处置的白内障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眼视网膜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无部分体积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耳（中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外）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急性浆液性耳炎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耳（中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外）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慢性浆液性耳炎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腮腺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4600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4600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口干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18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(TD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bscript"/>
              </w:rPr>
              <w:t>100/5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=5000)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喉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8000</w:t>
            </w:r>
            <w:bookmarkStart w:id="0" w:name="OLE_LINK73"/>
            <w:bookmarkEnd w:id="0"/>
            <w:bookmarkStart w:id="1" w:name="OLE_LINK72"/>
            <w:bookmarkEnd w:id="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软骨坏死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喉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喉水肿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肺炎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心脏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心包炎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食管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临床狭窄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穿孔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胃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溃疡穿孔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*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梗阻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穿孔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瘘道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结肠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梗阻穿孔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溃疡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瘘道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直肠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 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无体积效应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6000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 cm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无体积效应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严重直肠炎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坏死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瘘道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肝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肝衰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  <w:vertAlign w:val="superscript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小于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50%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体积不会有显著改变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page"/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11.15 TG 101</w:t>
      </w: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报告推荐的正常器官剂量限值</w:t>
      </w:r>
    </w:p>
    <w:tbl>
      <w:tblPr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847"/>
        <w:gridCol w:w="798"/>
        <w:gridCol w:w="1297"/>
        <w:gridCol w:w="1152"/>
        <w:gridCol w:w="991"/>
        <w:gridCol w:w="943"/>
        <w:gridCol w:w="40"/>
        <w:gridCol w:w="902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阈值之上最大临界体积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单次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三次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五次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损伤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（≥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AFAFA"/>
              </w:rPr>
              <w:t>阈值剂量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（Gy）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最大点剂量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（Gy）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AFAFA"/>
              </w:rPr>
              <w:t>阈值剂量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（Gy）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最大点剂量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Gy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shd w:val="clear" w:fill="FAFAFA"/>
              </w:rPr>
              <w:t>阈值剂量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（Gy）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最大点剂量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（Gy）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串联器官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视神经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0.2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5.1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17.4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神经炎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耳蜗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5.7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听力丧失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脑干（不包括髓质）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0.5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7.7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6.2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颅神经病变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脊髓和髓质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0.35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脊髓炎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1.2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4.1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2.9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脊髓亚体积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Ryu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治疗面上下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5-6 mm)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的亚体积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脊髓炎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马尾神经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神经炎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骶神经丛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14.4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精神病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食管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11.9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5.9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3.9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臂神经丛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20.4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6.1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精神病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心包膜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心包炎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大血管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动脉瘤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气管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大支气管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10.5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支气管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小气管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0.5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7.7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4.2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狭窄伴随肺不张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肋骨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28.8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36.9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疼痛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骨折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10.0Gy/fx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皮肤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36.5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39.5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7.9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溃疡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胃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11.2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溃疡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十二指肠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11.2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溃疡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11.4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空肠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回肠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11.9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5.9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3.9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肠炎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肠梗阻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结肠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14.3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结肠炎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直肠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14.3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直肠炎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膀胱壁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11.4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16.8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9.4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3.65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膀胱炎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狭窄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阴茎球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阳痿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股骨头（左侧和右侧）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7.3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坏疽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肾门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肾血管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2/3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体积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10.6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6.2   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4.6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恶性高血压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并联器官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肺（左和右）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1500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2.9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基本肺功能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肺（左和右）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7.4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12.4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3.1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2.7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局部肺炎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肝脏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9.1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19.2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4.8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4.2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基本肝功能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肾皮质（左和右）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200 cc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8.4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3.5 Gy/fx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无并联组织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基本肾功能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232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2017-03-13T06:07:05Z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